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59" w:lineRule="auto"/>
        <w:jc w:val="center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ZÁPIS Z KONFERENCE PREZIDIA CDO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0.0" w:type="dxa"/>
        <w:tblLayout w:type="fixed"/>
        <w:tblLook w:val="0400"/>
      </w:tblPr>
      <w:tblGrid>
        <w:gridCol w:w="2585"/>
        <w:gridCol w:w="7334"/>
        <w:tblGridChange w:id="0">
          <w:tblGrid>
            <w:gridCol w:w="2585"/>
            <w:gridCol w:w="7334"/>
          </w:tblGrid>
        </w:tblGridChange>
      </w:tblGrid>
      <w:tr>
        <w:trPr>
          <w:trHeight w:val="420" w:hRule="atLeast"/>
        </w:trPr>
        <w:tc>
          <w:tcPr>
            <w:tcBorders>
              <w:top w:color="808080" w:space="0" w:sz="8" w:val="single"/>
              <w:left w:color="000000" w:space="0" w:sz="0" w:val="nil"/>
              <w:bottom w:color="80808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line="259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Název jednání: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80808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line="259" w:lineRule="auto"/>
              <w:ind w:left="0" w:firstLine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KONFERENCE Prezidia CDO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80808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b0f0" w:val="clear"/>
          </w:tcPr>
          <w:p w:rsidR="00000000" w:rsidDel="00000000" w:rsidP="00000000" w:rsidRDefault="00000000" w:rsidRPr="00000000" w14:paraId="00000004">
            <w:pPr>
              <w:spacing w:line="259" w:lineRule="auto"/>
              <w:ind w:left="108" w:firstLine="0"/>
              <w:rPr/>
            </w:pPr>
            <w:r w:rsidDel="00000000" w:rsidR="00000000" w:rsidRPr="00000000">
              <w:rPr>
                <w:rtl w:val="0"/>
              </w:rPr>
              <w:t xml:space="preserve">Místo jednání:       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05">
            <w:pPr>
              <w:spacing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On-line prostředí MEET WPS FREE CZ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Datum a čas: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line="259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18. 5. 2021 od 10:00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5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ind w:left="117" w:firstLine="0"/>
        <w:rPr/>
      </w:pPr>
      <w:r w:rsidDel="00000000" w:rsidR="00000000" w:rsidRPr="00000000">
        <w:rPr>
          <w:b w:val="1"/>
          <w:rtl w:val="0"/>
        </w:rPr>
        <w:t xml:space="preserve">Přítomní členové Prezidia, váha hlasu, jméno zástupce viceprezidenta v případě nepřítomnosti: </w:t>
      </w:r>
      <w:r w:rsidDel="00000000" w:rsidR="00000000" w:rsidRPr="00000000">
        <w:rPr>
          <w:rtl w:val="0"/>
        </w:rPr>
      </w:r>
    </w:p>
    <w:tbl>
      <w:tblPr>
        <w:tblStyle w:val="Table2"/>
        <w:tblW w:w="9996.0" w:type="dxa"/>
        <w:jc w:val="left"/>
        <w:tblInd w:w="-15.0" w:type="dxa"/>
        <w:tblBorders>
          <w:top w:color="dbdbdb" w:space="0" w:sz="4" w:val="single"/>
          <w:left w:color="dbdbdb" w:space="0" w:sz="4" w:val="single"/>
          <w:bottom w:color="dbdbdb" w:space="0" w:sz="4" w:val="single"/>
          <w:right w:color="dbdbdb" w:space="0" w:sz="4" w:val="single"/>
          <w:insideH w:color="dbdbdb" w:space="0" w:sz="4" w:val="single"/>
          <w:insideV w:color="dbdbdb" w:space="0" w:sz="4" w:val="single"/>
        </w:tblBorders>
        <w:tblLayout w:type="fixed"/>
        <w:tblLook w:val="04A0"/>
      </w:tblPr>
      <w:tblGrid>
        <w:gridCol w:w="1943"/>
        <w:gridCol w:w="1134"/>
        <w:gridCol w:w="1674"/>
        <w:gridCol w:w="2552"/>
        <w:gridCol w:w="1134"/>
        <w:gridCol w:w="1559"/>
        <w:tblGridChange w:id="0">
          <w:tblGrid>
            <w:gridCol w:w="1943"/>
            <w:gridCol w:w="1134"/>
            <w:gridCol w:w="1674"/>
            <w:gridCol w:w="2552"/>
            <w:gridCol w:w="1134"/>
            <w:gridCol w:w="1559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8080" w:val="clear"/>
          </w:tcPr>
          <w:p w:rsidR="00000000" w:rsidDel="00000000" w:rsidP="00000000" w:rsidRDefault="00000000" w:rsidRPr="00000000" w14:paraId="0000000A">
            <w:pPr>
              <w:spacing w:after="7" w:line="259" w:lineRule="auto"/>
              <w:ind w:left="0" w:right="-29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Jméno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shd w:fill="808080" w:val="clear"/>
          </w:tcPr>
          <w:p w:rsidR="00000000" w:rsidDel="00000000" w:rsidP="00000000" w:rsidRDefault="00000000" w:rsidRPr="00000000" w14:paraId="0000000B">
            <w:pPr>
              <w:spacing w:after="7" w:line="259" w:lineRule="auto"/>
              <w:ind w:left="0" w:right="-29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Přítomen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808080" w:val="clear"/>
          </w:tcPr>
          <w:p w:rsidR="00000000" w:rsidDel="00000000" w:rsidP="00000000" w:rsidRDefault="00000000" w:rsidRPr="00000000" w14:paraId="0000000C">
            <w:pPr>
              <w:spacing w:after="7" w:line="259" w:lineRule="auto"/>
              <w:ind w:left="0" w:right="-29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Zastupován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808080" w:val="clear"/>
          </w:tcPr>
          <w:p w:rsidR="00000000" w:rsidDel="00000000" w:rsidP="00000000" w:rsidRDefault="00000000" w:rsidRPr="00000000" w14:paraId="0000000D">
            <w:pPr>
              <w:spacing w:after="7" w:line="259" w:lineRule="auto"/>
              <w:ind w:left="0" w:right="-29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Jméno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shd w:fill="808080" w:val="clear"/>
          </w:tcPr>
          <w:p w:rsidR="00000000" w:rsidDel="00000000" w:rsidP="00000000" w:rsidRDefault="00000000" w:rsidRPr="00000000" w14:paraId="0000000E">
            <w:pPr>
              <w:spacing w:after="7" w:line="259" w:lineRule="auto"/>
              <w:ind w:left="0" w:right="-29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Přítomen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shd w:fill="808080" w:val="clear"/>
          </w:tcPr>
          <w:p w:rsidR="00000000" w:rsidDel="00000000" w:rsidP="00000000" w:rsidRDefault="00000000" w:rsidRPr="00000000" w14:paraId="0000000F">
            <w:pPr>
              <w:spacing w:after="7" w:line="259" w:lineRule="auto"/>
              <w:ind w:left="0" w:right="-299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Zastupován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0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Vlková Eva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1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Müllerová Monika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4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5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6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Nováček David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7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8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9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Karlík Fišrová Lída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A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B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Bezruč Michal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D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1F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Štěpánková Kateřina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0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1">
            <w:pPr>
              <w:spacing w:after="7" w:line="259" w:lineRule="auto"/>
              <w:ind w:left="0" w:right="-299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2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Liška 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3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5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Véle Pavlína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6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7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8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Peroutka 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Riesová Daniela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Olšarová Tereza</w:t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Henzély Igor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Kratochvílová Adéla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2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Paulů Jiří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7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Burešová Andrea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8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9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Liška Jan</w:t>
            </w:r>
          </w:p>
        </w:tc>
      </w:tr>
      <w:t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b w:val="0"/>
                <w:sz w:val="18"/>
                <w:szCs w:val="18"/>
                <w:rtl w:val="0"/>
              </w:rPr>
              <w:t xml:space="preserve">Dytrt Martin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B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C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D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Ferbas Patrik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ANO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</w:tcPr>
          <w:p w:rsidR="00000000" w:rsidDel="00000000" w:rsidP="00000000" w:rsidRDefault="00000000" w:rsidRPr="00000000" w14:paraId="0000003F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10065.0" w:type="dxa"/>
        <w:jc w:val="left"/>
        <w:tblInd w:w="-5.0" w:type="dxa"/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3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Omluvení  - viceprezidenti:  Riesová, Burešová</w:t>
            </w:r>
          </w:p>
        </w:tc>
      </w:tr>
      <w:tr>
        <w:trPr>
          <w:trHeight w:val="3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Neomluvení viceprezidenti:  </w:t>
            </w:r>
          </w:p>
        </w:tc>
      </w:tr>
      <w:tr>
        <w:trPr>
          <w:trHeight w:val="3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Přítomní členové KRK: Olšarová, Myslivečková, Hejníková</w:t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6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9"/>
        <w:gridCol w:w="781"/>
        <w:gridCol w:w="2111"/>
        <w:gridCol w:w="477"/>
        <w:gridCol w:w="3113"/>
        <w:gridCol w:w="980"/>
        <w:tblGridChange w:id="0">
          <w:tblGrid>
            <w:gridCol w:w="2599"/>
            <w:gridCol w:w="781"/>
            <w:gridCol w:w="2111"/>
            <w:gridCol w:w="477"/>
            <w:gridCol w:w="3113"/>
            <w:gridCol w:w="980"/>
          </w:tblGrid>
        </w:tblGridChange>
      </w:tblGrid>
      <w:tr>
        <w:trPr>
          <w:trHeight w:val="558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Jednání je zahájeno 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46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hodin a přítomno 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48">
            <w:pPr>
              <w:spacing w:line="259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členů Prezidia s celkovou váhou hlasů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  <w:vAlign w:val="center"/>
          </w:tcPr>
          <w:p w:rsidR="00000000" w:rsidDel="00000000" w:rsidP="00000000" w:rsidRDefault="00000000" w:rsidRPr="00000000" w14:paraId="0000004A">
            <w:pPr>
              <w:spacing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4B">
      <w:pPr>
        <w:spacing w:line="259" w:lineRule="auto"/>
        <w:ind w:left="12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3"/>
        <w:gridCol w:w="8508"/>
        <w:tblGridChange w:id="0">
          <w:tblGrid>
            <w:gridCol w:w="1553"/>
            <w:gridCol w:w="8508"/>
          </w:tblGrid>
        </w:tblGridChange>
      </w:tblGrid>
      <w:tr>
        <w:trPr>
          <w:trHeight w:val="838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USNESENÍ: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US/PR/21/05/18/009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highlight w:val="white"/>
                <w:rtl w:val="0"/>
              </w:rPr>
              <w:t xml:space="preserve">Prezidium CDO schvaluje krizové svolání konference Prezidia CDO.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8"/>
              </w:tabs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SCHVÁLENO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59" w:lineRule="auto"/>
              <w:ind w:left="0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ÚKOL: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  <w:t xml:space="preserve">Průběžné plnění rozpočtu bylo Prezidiu CDO zasláno emailem dne 7.5.2021.</w:t>
      </w:r>
    </w:p>
    <w:p w:rsidR="00000000" w:rsidDel="00000000" w:rsidP="00000000" w:rsidRDefault="00000000" w:rsidRPr="00000000" w14:paraId="00000057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3"/>
        <w:gridCol w:w="8508"/>
        <w:tblGridChange w:id="0">
          <w:tblGrid>
            <w:gridCol w:w="1553"/>
            <w:gridCol w:w="8508"/>
          </w:tblGrid>
        </w:tblGridChange>
      </w:tblGrid>
      <w:tr>
        <w:trPr>
          <w:trHeight w:val="844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USNESENÍ: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C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US/PR/21/05/18/010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Prezidium CDO schvaluje uzávěrku hospodaření CDO 2020 dle příloh.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8"/>
              </w:tabs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SCHVÁLENO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59" w:lineRule="auto"/>
              <w:ind w:left="0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ÚKOL:</w:t>
            </w:r>
          </w:p>
        </w:tc>
        <w:tc>
          <w:tcPr/>
          <w:p w:rsidR="00000000" w:rsidDel="00000000" w:rsidP="00000000" w:rsidRDefault="00000000" w:rsidRPr="00000000" w14:paraId="0000005F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  <w:t xml:space="preserve">Manažeři seznámili Prezidium CDO s probíhajícími soutěžemi CDM online a výsledky ankety k CDM podzim 2021.</w:t>
      </w:r>
    </w:p>
    <w:p w:rsidR="00000000" w:rsidDel="00000000" w:rsidP="00000000" w:rsidRDefault="00000000" w:rsidRPr="00000000" w14:paraId="00000062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3"/>
        <w:gridCol w:w="8508"/>
        <w:tblGridChange w:id="0">
          <w:tblGrid>
            <w:gridCol w:w="1553"/>
            <w:gridCol w:w="8508"/>
          </w:tblGrid>
        </w:tblGridChange>
      </w:tblGrid>
      <w:tr>
        <w:trPr>
          <w:trHeight w:val="844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USNESENÍ: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7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US/PR/21/05/18/011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Prezidium CDO schvaluje pobídku organizátorům soutěží CDM podzim 2021 „Restart soutěží CDM podzim 2021 – nabídka pro organizátory“, přičemž variantu si musí každý žadatel (organizátor) vybrat v rámci výběrového řízení.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8"/>
              </w:tabs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SCHVÁLENO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259" w:lineRule="auto"/>
              <w:ind w:left="0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ÚKOL:</w:t>
            </w:r>
          </w:p>
        </w:tc>
        <w:tc>
          <w:tcPr/>
          <w:p w:rsidR="00000000" w:rsidDel="00000000" w:rsidP="00000000" w:rsidRDefault="00000000" w:rsidRPr="00000000" w14:paraId="0000006A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3"/>
        <w:gridCol w:w="8508"/>
        <w:tblGridChange w:id="0">
          <w:tblGrid>
            <w:gridCol w:w="1553"/>
            <w:gridCol w:w="8508"/>
          </w:tblGrid>
        </w:tblGridChange>
      </w:tblGrid>
      <w:tr>
        <w:trPr>
          <w:trHeight w:val="835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USNESENÍ: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59" w:lineRule="auto"/>
              <w:ind w:left="0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US/PR/21/05/18/012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Prezidium CDO schvaluje změnu kalendáře CDM podzim 2021 dle přílohy s možností úprav dat konání na základě jednání se zájemci o organizaci soutěže. Na soutěže bude vypsáno výběrové řízení formou jeho 3. kola. Organizátorům soutěží vybraných v rámci výběrových řízení na CDM podzim 2019 či 2020 bude vrácena kauce. K překlopení věků dojde v průběhu července a srpna 2021 s výjimkou MČR tap dance, kde budou zachovány věky ze sezóny 2020/21.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8"/>
              </w:tabs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SCHVÁLENO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259" w:lineRule="auto"/>
              <w:ind w:left="0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ÚKOL:</w:t>
            </w:r>
          </w:p>
        </w:tc>
        <w:tc>
          <w:tcPr/>
          <w:p w:rsidR="00000000" w:rsidDel="00000000" w:rsidP="00000000" w:rsidRDefault="00000000" w:rsidRPr="00000000" w14:paraId="00000072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6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53"/>
        <w:gridCol w:w="8508"/>
        <w:tblGridChange w:id="0">
          <w:tblGrid>
            <w:gridCol w:w="1553"/>
            <w:gridCol w:w="8508"/>
          </w:tblGrid>
        </w:tblGridChange>
      </w:tblGrid>
      <w:tr>
        <w:trPr>
          <w:trHeight w:val="844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USNESENÍ: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59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9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US/PR/21/05/18/013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Prezidium CDO upravuje dodatek finančního řádu CDO přijatý 7.5.2021 - přechodné ustanovení takto: Startovné pro řádné členy CDO na soutěži CDM podzim 2021 může soutěžní úsek CDO zvýšit o 100,- Kč za každou disciplínu a osobu oproti čl. III. bod 1. a 2. </w:t>
            </w:r>
            <w:r w:rsidDel="00000000" w:rsidR="00000000" w:rsidRPr="00000000">
              <w:rPr>
                <w:highlight w:val="white"/>
                <w:rtl w:val="0"/>
              </w:rPr>
              <w:t xml:space="preserve">Č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lenský příspěvek individuálního evidovaného člena pro přihlášené na soutěž  CDM podzim 2021 může soutěžní úsek CDO zvýšit o 100,- Kč za každou disciplínu oproti čl. II. 8. Rozhodnutí bude učiněno </w:t>
            </w:r>
            <w:r w:rsidDel="00000000" w:rsidR="00000000" w:rsidRPr="00000000">
              <w:rPr>
                <w:highlight w:val="white"/>
                <w:rtl w:val="0"/>
              </w:rPr>
              <w:t xml:space="preserve">na základě vládními opatřeními stanoveného omezujícího vstupu diváků.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88"/>
              </w:tabs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SCHVÁLENO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259" w:lineRule="auto"/>
              <w:ind w:left="0" w:firstLine="0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ÚKOL: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  <w:t xml:space="preserve">Manažeři seznámili Prezidium CDO s postupem příprav České unie tanečního sportu.</w:t>
      </w:r>
    </w:p>
    <w:p w:rsidR="00000000" w:rsidDel="00000000" w:rsidP="00000000" w:rsidRDefault="00000000" w:rsidRPr="00000000" w14:paraId="0000007F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  <w:t xml:space="preserve">Manažeři seznámili Prezidium CDO se statistikou přihlášek na trenérský kurz ATVA.</w:t>
      </w:r>
    </w:p>
    <w:p w:rsidR="00000000" w:rsidDel="00000000" w:rsidP="00000000" w:rsidRDefault="00000000" w:rsidRPr="00000000" w14:paraId="00000080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  <w:t xml:space="preserve">Manažeři připomněli členům Prezidia CDO krajské konference za rok 2020 včetně zaslání zápisů.</w:t>
      </w:r>
    </w:p>
    <w:p w:rsidR="00000000" w:rsidDel="00000000" w:rsidP="00000000" w:rsidRDefault="00000000" w:rsidRPr="00000000" w14:paraId="00000081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243" w:lineRule="auto"/>
        <w:ind w:left="0" w:firstLine="0"/>
        <w:rPr/>
      </w:pPr>
      <w:r w:rsidDel="00000000" w:rsidR="00000000" w:rsidRPr="00000000">
        <w:rPr>
          <w:rtl w:val="0"/>
        </w:rPr>
        <w:br w:type="textWrapping"/>
        <w:t xml:space="preserve">Konference byla ukončena 18. 5. 2021 v 11:25 hod.</w:t>
      </w:r>
    </w:p>
    <w:p w:rsidR="00000000" w:rsidDel="00000000" w:rsidP="00000000" w:rsidRDefault="00000000" w:rsidRPr="00000000" w14:paraId="00000085">
      <w:pPr>
        <w:spacing w:after="24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43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 w:lineRule="auto"/>
        <w:ind w:left="0" w:firstLine="0"/>
        <w:rPr/>
      </w:pPr>
      <w:r w:rsidDel="00000000" w:rsidR="00000000" w:rsidRPr="00000000">
        <w:rPr>
          <w:rtl w:val="0"/>
        </w:rPr>
        <w:t xml:space="preserve">Eva Vlková                                                                                                       David Nováček </w:t>
      </w:r>
    </w:p>
    <w:sectPr>
      <w:headerReference r:id="rId6" w:type="default"/>
      <w:footerReference r:id="rId7" w:type="default"/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tabs>
        <w:tab w:val="right" w:pos="9714"/>
      </w:tabs>
      <w:spacing w:after="225" w:line="259" w:lineRule="auto"/>
      <w:ind w:left="0" w:right="-114" w:firstLine="0"/>
      <w:rPr/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6299200" cy="1270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196400" y="3773650"/>
                        <a:ext cx="6299200" cy="12700"/>
                        <a:chOff x="2196400" y="3773650"/>
                        <a:chExt cx="6299199" cy="12700"/>
                      </a:xfrm>
                    </wpg:grpSpPr>
                    <wpg:grpSp>
                      <wpg:cNvGrpSpPr/>
                      <wpg:grpSpPr>
                        <a:xfrm>
                          <a:off x="2196400" y="3773650"/>
                          <a:ext cx="6299199" cy="12700"/>
                          <a:chOff x="2196400" y="3773650"/>
                          <a:chExt cx="6299198" cy="12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96400" y="3773650"/>
                            <a:ext cx="6299175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196400" y="3773650"/>
                            <a:ext cx="6299198" cy="12700"/>
                            <a:chOff x="2196083" y="3776951"/>
                            <a:chExt cx="6299833" cy="9143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196083" y="3776951"/>
                              <a:ext cx="6299825" cy="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96083" y="3776951"/>
                              <a:ext cx="6299833" cy="9143"/>
                              <a:chOff x="0" y="0"/>
                              <a:chExt cx="6299833" cy="9143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6299825" cy="6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4210176" cy="9143"/>
                              </a:xfrm>
                              <a:custGeom>
                                <a:rect b="b" l="l" r="r" t="t"/>
                                <a:pathLst>
                                  <a:path extrusionOk="0" h="9144" w="4210177">
                                    <a:moveTo>
                                      <a:pt x="0" y="0"/>
                                    </a:moveTo>
                                    <a:lnTo>
                                      <a:pt x="4210177" y="0"/>
                                    </a:lnTo>
                                    <a:lnTo>
                                      <a:pt x="4210177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4210176" y="0"/>
                                <a:ext cx="9143" cy="9143"/>
                              </a:xfrm>
                              <a:custGeom>
                                <a:rect b="b" l="l" r="r" t="t"/>
                                <a:pathLst>
                                  <a:path extrusionOk="0" h="9144" w="9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4216273" y="0"/>
                                <a:ext cx="2083560" cy="9143"/>
                              </a:xfrm>
                              <a:custGeom>
                                <a:rect b="b" l="l" r="r" t="t"/>
                                <a:pathLst>
                                  <a:path extrusionOk="0" h="9144" w="2083562">
                                    <a:moveTo>
                                      <a:pt x="0" y="0"/>
                                    </a:moveTo>
                                    <a:lnTo>
                                      <a:pt x="2083562" y="0"/>
                                    </a:lnTo>
                                    <a:lnTo>
                                      <a:pt x="2083562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cap="flat" cmpd="sng"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 lim="8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6299200" cy="127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92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sz w:val="18"/>
        <w:szCs w:val="18"/>
        <w:rtl w:val="0"/>
      </w:rPr>
      <w:t xml:space="preserve">       Zápis z konference prezidia CDO</w:t>
      <w:tab/>
      <w:t xml:space="preserve">Stránka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z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spacing w:line="259" w:lineRule="auto"/>
      <w:ind w:left="122" w:firstLine="0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spacing w:before="680" w:line="259" w:lineRule="auto"/>
      <w:ind w:left="0" w:right="1190" w:firstLine="0"/>
      <w:jc w:val="right"/>
      <w:rPr/>
    </w:pPr>
    <w:r w:rsidDel="00000000" w:rsidR="00000000" w:rsidRPr="00000000">
      <w:rPr/>
      <w:drawing>
        <wp:inline distB="0" distT="0" distL="114300" distR="114300">
          <wp:extent cx="4393565" cy="61214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3565" cy="612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s-CZ"/>
      </w:rPr>
    </w:rPrDefault>
    <w:pPrDefault>
      <w:pPr>
        <w:spacing w:line="264" w:lineRule="auto"/>
        <w:ind w:left="416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Col"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rPr>
        <w:b w:val="1"/>
      </w:rPr>
      <w:tcPr>
        <w:tcBorders>
          <w:bottom w:color="c9c9c9" w:space="0" w:sz="12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rPr>
        <w:b w:val="1"/>
      </w:rPr>
      <w:tcPr>
        <w:tcBorders>
          <w:top w:color="c9c9c9" w:space="0" w:sz="4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>
      <w:spacing w:line="24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line="240" w:lineRule="auto"/>
      <w:ind w:left="0" w:firstLine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